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</w:p>
    <w:p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</w:p>
    <w:p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</w:p>
    <w:p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</w:p>
    <w:p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</w:p>
    <w:p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</w:p>
    <w:p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</w:p>
    <w:p w:rsidR="00E62D12" w:rsidRPr="00C70D60" w:rsidRDefault="004F710B" w:rsidP="0002568E">
      <w:pPr>
        <w:jc w:val="center"/>
        <w:rPr>
          <w:rFonts w:ascii="Times New Roman" w:hAnsi="Times New Roman" w:cs="Times New Roman"/>
          <w:szCs w:val="28"/>
        </w:rPr>
      </w:pPr>
      <w:r>
        <w:t xml:space="preserve"> </w:t>
      </w:r>
      <w:r w:rsidR="004C57E5">
        <w:t>««Наставничество как способ организации взаимных профессиональных связей для повышения качества образования»»</w:t>
      </w:r>
    </w:p>
    <w:p w:rsidR="00AD02B8" w:rsidRDefault="00AD02B8" w:rsidP="00AD02B8">
      <w:pPr>
        <w:rPr>
          <w:rFonts w:ascii="Times New Roman" w:hAnsi="Times New Roman" w:cs="Times New Roman"/>
          <w:szCs w:val="28"/>
        </w:rPr>
      </w:pPr>
    </w:p>
    <w:p w:rsidR="00AD02B8" w:rsidRDefault="00AD02B8" w:rsidP="00AD02B8">
      <w:pPr>
        <w:rPr>
          <w:rFonts w:ascii="Times New Roman" w:hAnsi="Times New Roman" w:cs="Times New Roman"/>
          <w:szCs w:val="28"/>
        </w:rPr>
      </w:pPr>
    </w:p>
    <w:p w:rsidR="00AD02B8" w:rsidRDefault="004F710B" w:rsidP="004F710B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Степаненко Ирина Александровна</w:t>
      </w:r>
    </w:p>
    <w:p w:rsidR="004F710B" w:rsidRDefault="004F710B" w:rsidP="004F710B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Учитель биологии МАОУ Казанская СОШ</w:t>
      </w:r>
    </w:p>
    <w:p w:rsidR="00AD02B8" w:rsidRDefault="00AD02B8" w:rsidP="004F710B">
      <w:pPr>
        <w:jc w:val="right"/>
        <w:rPr>
          <w:rFonts w:ascii="Times New Roman" w:hAnsi="Times New Roman" w:cs="Times New Roman"/>
          <w:szCs w:val="28"/>
        </w:rPr>
      </w:pPr>
    </w:p>
    <w:p w:rsidR="00AD02B8" w:rsidRDefault="00AD02B8" w:rsidP="00AD02B8">
      <w:pPr>
        <w:rPr>
          <w:rFonts w:ascii="Times New Roman" w:hAnsi="Times New Roman" w:cs="Times New Roman"/>
          <w:szCs w:val="28"/>
        </w:rPr>
      </w:pPr>
    </w:p>
    <w:p w:rsidR="00AD02B8" w:rsidRDefault="00AD02B8" w:rsidP="00AD02B8">
      <w:pPr>
        <w:rPr>
          <w:rFonts w:ascii="Times New Roman" w:hAnsi="Times New Roman" w:cs="Times New Roman"/>
          <w:szCs w:val="28"/>
        </w:rPr>
      </w:pPr>
    </w:p>
    <w:p w:rsidR="00AD02B8" w:rsidRDefault="00AD02B8" w:rsidP="00AD02B8">
      <w:pPr>
        <w:rPr>
          <w:rFonts w:ascii="Times New Roman" w:hAnsi="Times New Roman" w:cs="Times New Roman"/>
          <w:szCs w:val="28"/>
        </w:rPr>
      </w:pPr>
    </w:p>
    <w:p w:rsidR="00AD02B8" w:rsidRDefault="00AD02B8" w:rsidP="00AD02B8">
      <w:pPr>
        <w:rPr>
          <w:rFonts w:ascii="Times New Roman" w:hAnsi="Times New Roman" w:cs="Times New Roman"/>
          <w:szCs w:val="28"/>
        </w:rPr>
      </w:pPr>
    </w:p>
    <w:p w:rsidR="00AD02B8" w:rsidRDefault="00AD02B8" w:rsidP="00AD02B8">
      <w:pPr>
        <w:rPr>
          <w:rFonts w:ascii="Times New Roman" w:hAnsi="Times New Roman" w:cs="Times New Roman"/>
          <w:szCs w:val="28"/>
        </w:rPr>
      </w:pPr>
    </w:p>
    <w:p w:rsidR="00AD02B8" w:rsidRDefault="00AD02B8" w:rsidP="00AD02B8">
      <w:pPr>
        <w:rPr>
          <w:rFonts w:ascii="Times New Roman" w:hAnsi="Times New Roman" w:cs="Times New Roman"/>
          <w:szCs w:val="28"/>
        </w:rPr>
      </w:pPr>
    </w:p>
    <w:p w:rsidR="004F710B" w:rsidRDefault="004F710B" w:rsidP="00AD02B8">
      <w:pPr>
        <w:rPr>
          <w:rFonts w:ascii="Times New Roman" w:hAnsi="Times New Roman" w:cs="Times New Roman"/>
          <w:szCs w:val="28"/>
        </w:rPr>
      </w:pPr>
    </w:p>
    <w:p w:rsidR="004F710B" w:rsidRDefault="004F710B" w:rsidP="00AD02B8">
      <w:pPr>
        <w:rPr>
          <w:rFonts w:ascii="Times New Roman" w:hAnsi="Times New Roman" w:cs="Times New Roman"/>
          <w:szCs w:val="28"/>
        </w:rPr>
      </w:pPr>
    </w:p>
    <w:p w:rsidR="004F710B" w:rsidRDefault="004F710B" w:rsidP="00AD02B8">
      <w:pPr>
        <w:rPr>
          <w:rFonts w:ascii="Times New Roman" w:hAnsi="Times New Roman" w:cs="Times New Roman"/>
          <w:szCs w:val="28"/>
        </w:rPr>
      </w:pPr>
    </w:p>
    <w:p w:rsidR="00AD02B8" w:rsidRDefault="00AD02B8" w:rsidP="00AD02B8">
      <w:pPr>
        <w:rPr>
          <w:rFonts w:ascii="Times New Roman" w:hAnsi="Times New Roman" w:cs="Times New Roman"/>
          <w:szCs w:val="28"/>
        </w:rPr>
      </w:pPr>
    </w:p>
    <w:p w:rsidR="004F710B" w:rsidRPr="004F710B" w:rsidRDefault="004F710B" w:rsidP="004F710B">
      <w:pPr>
        <w:pStyle w:val="a4"/>
      </w:pPr>
    </w:p>
    <w:p w:rsidR="008952E8" w:rsidRPr="004F710B" w:rsidRDefault="004F710B" w:rsidP="004F710B">
      <w:r>
        <w:t xml:space="preserve">          </w:t>
      </w:r>
      <w:r w:rsidR="004C57E5">
        <w:t>Наставничество является одним из важных инструментов в организации взаимных профессиональных связей для повышения качества образования. В современном образовательном процессе все большее значение приобретает не только передача знаний и навыков, но и формирование личностных качеств учащихся. В этом процессе наставничество играет значимую роль, способствуя развитию профессиональных компетенций и личностного роста обучающихся.</w:t>
      </w:r>
    </w:p>
    <w:p w:rsidR="008952E8" w:rsidRDefault="004C57E5">
      <w:pPr>
        <w:spacing w:line="360" w:lineRule="auto"/>
        <w:ind w:firstLine="709"/>
        <w:jc w:val="both"/>
      </w:pPr>
      <w:r>
        <w:t>Первая глава данной работы посвящена роли наставничества в профессиональном развитии. В ней будет рассмотрено, как наставничество способствует формированию профессиональных навыков и компетенций у обучающихся. Будут рассмотрены примеры успешного применения наставничества в различных образовательных учреждениях, а также описаны основные принципы и задачи наставничества.</w:t>
      </w:r>
    </w:p>
    <w:p w:rsidR="008952E8" w:rsidRDefault="004C57E5">
      <w:pPr>
        <w:spacing w:line="360" w:lineRule="auto"/>
        <w:ind w:firstLine="709"/>
        <w:jc w:val="both"/>
      </w:pPr>
      <w:r>
        <w:t>Вторая глава посвящена методам и подходам к организации наставничества. Будут рассмотрены различные модели и подходы к наставничеству, а также описаны основные этапы и принципы работы наставника. Важным аспектом этой главы будет анализ эффективности различных методов наставничества и выбор наиболее подходящих для конкретных образовательных учреждений.</w:t>
      </w:r>
    </w:p>
    <w:p w:rsidR="008952E8" w:rsidRDefault="004C57E5">
      <w:pPr>
        <w:spacing w:line="360" w:lineRule="auto"/>
        <w:ind w:firstLine="709"/>
        <w:jc w:val="both"/>
      </w:pPr>
      <w:r>
        <w:t>Третья глава посвящена взаимодействию между наставником и обучаемым. В ней будут рассмотрены особенности и преимущества такого взаимодействия, а также описаны ключевые роли и функции наставника и обучающегося. Будут рассмотрены примеры успешного взаимодействия между наставником и обучаемым, а также описаны основные методы и подходы к развитию эффективного взаимодействия.</w:t>
      </w:r>
    </w:p>
    <w:p w:rsidR="008952E8" w:rsidRDefault="004C57E5">
      <w:pPr>
        <w:spacing w:line="360" w:lineRule="auto"/>
        <w:ind w:firstLine="709"/>
        <w:jc w:val="both"/>
      </w:pPr>
      <w:r>
        <w:t xml:space="preserve">Четвертая глава посвящена оценке эффективности наставничества в повышении качества образования. В ней будут рассмотрены различные методы и инструменты оценки эффективности наставничества, а также описаны основные показатели, по которым можно оценить успех наставнической </w:t>
      </w:r>
      <w:r>
        <w:lastRenderedPageBreak/>
        <w:t>программы. Будут рассмотрены примеры успешной оценки эффективности наставничества в различных образовательных учреждениях.</w:t>
      </w:r>
    </w:p>
    <w:p w:rsidR="008952E8" w:rsidRDefault="004C57E5">
      <w:pPr>
        <w:spacing w:line="360" w:lineRule="auto"/>
        <w:ind w:firstLine="709"/>
        <w:jc w:val="both"/>
      </w:pPr>
      <w:r>
        <w:t>Пятая глава посвящена рекомендациям по внедрению наставничества в образовательные учреждения. В ней будут предложены конкретные рекомендации по организации наставнических программ, а также описаны основные преимущества и выгоды от внедрения наставничества в образовательный процесс. Будут рассмотрены примеры успешного внедрения наставничества в различные образовательные учреждения и описаны основные шаги для его успешной реализации.</w:t>
      </w:r>
    </w:p>
    <w:p w:rsidR="008952E8" w:rsidRDefault="004C57E5">
      <w:pPr>
        <w:spacing w:line="360" w:lineRule="auto"/>
        <w:ind w:firstLine="709"/>
        <w:jc w:val="both"/>
      </w:pPr>
      <w:r>
        <w:t>В заключении данной работы будут подведены итоги проведенного исследования и сделаны выводы о роли наставничества в организации взаимных профессиональных связей для повышения качества образования. Будут сформулированы основные рекомендации по применению наставничества в образовательных учреждениях и обозначены возможные пути дальнейшего развития и усовершенствования данной практики.</w:t>
      </w:r>
    </w:p>
    <w:p w:rsidR="008952E8" w:rsidRDefault="004C57E5">
      <w:pPr>
        <w:spacing w:line="360" w:lineRule="auto"/>
        <w:ind w:firstLine="709"/>
        <w:jc w:val="both"/>
      </w:pPr>
      <w:r>
        <w:t>Таким образом, данная работа представляет собой комплексное исследование роли наставничества в организации взаимных профессиональных связей для повышения качества образования. Она включает в себя анализ основных аспектов наставничества, описание методов и подходов к его организации, а также оценку эффективности и рекомендации по внедрению данной практики в образовательные учреждения.</w:t>
      </w:r>
    </w:p>
    <w:p w:rsidR="008952E8" w:rsidRDefault="004C57E5">
      <w:pPr>
        <w:spacing w:line="360" w:lineRule="auto"/>
        <w:ind w:firstLine="709"/>
        <w:jc w:val="both"/>
      </w:pPr>
      <w:r>
        <w:t xml:space="preserve">Исследование наставничества как способа организации взаимных профессиональных связей для повышения качества образования является актуальным в современном образовательном контексте. В условиях быстрого развития технологий и изменения требований к профессиональным навыкам, наставничество становится эффективным инструментом передачи опыта и знаний от опытных педагогов к молодым специалистам. Это позволяет обеспечить непрерывность профессионального роста и развития </w:t>
      </w:r>
      <w:r>
        <w:lastRenderedPageBreak/>
        <w:t>педагогического сообщества, а также повысить качество образования. Исследование в данной области может пролить свет на эффективные методы и подходы к наставничеству, а также выявить проблемы и вызовы, с которыми сталкиваются педагоги при организации взаимодействия и обмене опытом. Полученные результаты могут быть полезны для разработки программ подготовки наставников, а также для создания условий, способствующих успешной реализации наставничества в образовательных учреждениях.</w:t>
      </w:r>
    </w:p>
    <w:p w:rsidR="008952E8" w:rsidRDefault="004C57E5">
      <w:pPr>
        <w:spacing w:line="360" w:lineRule="auto"/>
        <w:ind w:firstLine="709"/>
        <w:jc w:val="both"/>
      </w:pPr>
      <w:r>
        <w:t>В работе "Наставничество как способ организации взаимных профессиональных связей для повышения качества образования" объектом исследования является процесс наставничества, который рассматривается как средство установления и развития взаимных профессиональных связей между наставником и наставляемым с целью повышения качества образования. Авторы работы анализируют различные аспекты наставничества, такие как его роль в профессиональном развитии педагогов, взаимодействие между наставником и наставляемым, а также влияние этого процесса на повышение качества образования в целом. В работе проводится анализ существующих исследований и практик наставничества в образовательных организациях, а также предлагаются рекомендации по оптимизации данного процесса для достижения наилучших результатов в образовательной среде.</w:t>
      </w:r>
    </w:p>
    <w:p w:rsidR="008952E8" w:rsidRDefault="004C57E5">
      <w:r>
        <w:br w:type="page"/>
      </w:r>
    </w:p>
    <w:p w:rsidR="008952E8" w:rsidRDefault="004C57E5">
      <w:pPr>
        <w:pStyle w:val="1"/>
      </w:pPr>
      <w:bookmarkStart w:id="1" w:name="_Toc168439729"/>
      <w:r>
        <w:lastRenderedPageBreak/>
        <w:t>РОЛЬ НАСТАВНИЧЕСТВА В ПРОФЕССИОНАЛЬНОМ РАЗВИТИИ</w:t>
      </w:r>
      <w:bookmarkEnd w:id="1"/>
    </w:p>
    <w:p w:rsidR="008952E8" w:rsidRDefault="004C57E5">
      <w:pPr>
        <w:spacing w:line="360" w:lineRule="auto"/>
        <w:ind w:firstLine="709"/>
        <w:jc w:val="both"/>
      </w:pPr>
      <w:r>
        <w:t>Наставничество является одним из ключевых инструментов организации взаимных профессиональных связей для повышения качества образования. Оно представляет собой процесс передачи знаний, опыта и навыков от более опытного специалиста к менее опытному с целью развития его профессиональных компетенций и достижения успеха в своей сфере деятельности. Наставничество играет важную роль в профессиональном развитии, так как позволяет обеспечить переход знаний и опыта от одного поколения к другому, сохранить и улучшить качество образования.</w:t>
      </w:r>
    </w:p>
    <w:p w:rsidR="008952E8" w:rsidRDefault="004C57E5">
      <w:pPr>
        <w:spacing w:line="360" w:lineRule="auto"/>
        <w:ind w:firstLine="709"/>
        <w:jc w:val="both"/>
      </w:pPr>
      <w:r>
        <w:t>Одной из главных функций наставничества является помощь в развитии профессиональных навыков и компетенций ученика. Наставничество предоставляет возможность для практического обучения, где ученик может наблюдать и участвовать в реальных рабочих ситуациях под руководством опытного наставника. Это позволяет ученику получить не только теоретические знания, но и научиться применять их на практике, развивая свои навыки и умения. Кроме того, наставничество способствует формированию профессиональной идентичности ученика, помогая ему понять свои сильные и слабые стороны, определить свои профессиональные цели и планы на будущее [10].</w:t>
      </w:r>
    </w:p>
    <w:p w:rsidR="008952E8" w:rsidRDefault="004C57E5">
      <w:pPr>
        <w:spacing w:line="360" w:lineRule="auto"/>
        <w:ind w:firstLine="709"/>
        <w:jc w:val="both"/>
      </w:pPr>
      <w:r>
        <w:t>Еще одной важной ролью наставничества является передача ценностей и этических принципов профессии. Наставник, как опытный специалист, не только передает знания и навыки, но и помогает ученику развить свою профессиональную этику и понять важность честности, ответственности и уважения к клиентам, коллегам и обществу в целом. Наставничество способствует формированию профессиональной культуры, которая является неотъемлемой частью качества образования [1].</w:t>
      </w:r>
    </w:p>
    <w:p w:rsidR="008952E8" w:rsidRDefault="004C57E5">
      <w:pPr>
        <w:spacing w:line="360" w:lineRule="auto"/>
        <w:ind w:firstLine="709"/>
        <w:jc w:val="both"/>
      </w:pPr>
      <w:r>
        <w:t xml:space="preserve">Кроме того, наставничество играет важную роль в формировании и развитии лидерских качеств у ученика. Опытный наставник может помочь </w:t>
      </w:r>
      <w:r>
        <w:lastRenderedPageBreak/>
        <w:t>ученику раскрыть свой потенциал и развить навыки руководства, коммуникации и принятия решений. Наставник может поделиться своим опытом и наставить ученика на правильный путь, помогая ему развить лидерский потенциал и достичь успеха в своей профессии [7].</w:t>
      </w:r>
    </w:p>
    <w:p w:rsidR="008952E8" w:rsidRDefault="004C57E5">
      <w:pPr>
        <w:spacing w:line="360" w:lineRule="auto"/>
        <w:ind w:firstLine="709"/>
        <w:jc w:val="both"/>
      </w:pPr>
      <w:r>
        <w:t>Наставничество также способствует развитию межличностных навыков у ученика. В процессе взаимодействия с наставником, ученик учится эффективно общаться, слушать и понимать других, решать конфликты и работать в команде. Эти навыки являются необходимыми для успешной работы в любой профессии и помогают ученику стать более адаптивным и гибким в современном обществе.</w:t>
      </w:r>
    </w:p>
    <w:p w:rsidR="008952E8" w:rsidRDefault="004C57E5">
      <w:pPr>
        <w:spacing w:line="360" w:lineRule="auto"/>
        <w:ind w:firstLine="709"/>
        <w:jc w:val="both"/>
      </w:pPr>
      <w:r>
        <w:t>Однако, чтобы наставничество было эффективным, необходимо обеспечить подходящие условия и ресурсы для его реализации. Это включает в себя обеспечение доступа к опытным наставникам, разработку программ и методик наставничества, а также создание подходящей образовательной среды, которая способствует развитию профессиональных навыков и компетенций ученика.</w:t>
      </w:r>
    </w:p>
    <w:p w:rsidR="008952E8" w:rsidRDefault="004C57E5">
      <w:pPr>
        <w:spacing w:line="360" w:lineRule="auto"/>
        <w:ind w:firstLine="709"/>
        <w:jc w:val="both"/>
      </w:pPr>
      <w:r>
        <w:t>В заключение, наставничество играет важную роль в профессиональном развитии, способствуя передаче знаний, опыта и навыков от более опытного специалиста к менее опытному. Оно помогает ученику развить профессиональные навыки, формировать профессиональную идентичность, усваивать ценности и этические принципы профессии, развивать лидерские качества и межличностные навыки. Однако, для эффективного наставничества необходимо создать подходящие условия и ресурсы, которые способствуют развитию профессиональных компетенций ученика.</w:t>
      </w:r>
    </w:p>
    <w:p w:rsidR="008952E8" w:rsidRDefault="004C57E5">
      <w:r>
        <w:br w:type="page"/>
      </w:r>
    </w:p>
    <w:p w:rsidR="008952E8" w:rsidRDefault="004C57E5">
      <w:pPr>
        <w:pStyle w:val="1"/>
      </w:pPr>
      <w:bookmarkStart w:id="2" w:name="_Toc168439734"/>
      <w:r>
        <w:lastRenderedPageBreak/>
        <w:t>ЗАКЛЮЧЕНИЕ</w:t>
      </w:r>
      <w:bookmarkEnd w:id="2"/>
    </w:p>
    <w:p w:rsidR="008952E8" w:rsidRDefault="004C57E5">
      <w:pPr>
        <w:spacing w:line="360" w:lineRule="auto"/>
        <w:ind w:firstLine="709"/>
        <w:jc w:val="both"/>
      </w:pPr>
      <w:r>
        <w:t>В заключение данной работы на тему "Наставничество как способ организации взаимных профессиональных связей для повышения качества образования" можно сделать следующие выводы:</w:t>
      </w:r>
    </w:p>
    <w:p w:rsidR="008952E8" w:rsidRDefault="004C57E5">
      <w:pPr>
        <w:spacing w:line="360" w:lineRule="auto"/>
        <w:ind w:firstLine="709"/>
        <w:jc w:val="both"/>
      </w:pPr>
      <w:r>
        <w:t>1. Роль наставничества в профессиональном развитии: изучение данного вопроса позволило выявить, что наставничество играет важную роль в развитии профессиональных навыков и компетенций педагогов. Оно способствует передаче опыта и знаний более опытными коллегами новичкам, что позволяет им быстрее освоиться в профессии и повысить свою эффективность.</w:t>
      </w:r>
    </w:p>
    <w:p w:rsidR="008952E8" w:rsidRDefault="004C57E5">
      <w:pPr>
        <w:spacing w:line="360" w:lineRule="auto"/>
        <w:ind w:firstLine="709"/>
        <w:jc w:val="both"/>
      </w:pPr>
      <w:r>
        <w:t>2. Методы и подходы к организации наставничества: в работе были рассмотрены различные методы и подходы к организации наставничества, такие как модель "наставник-ученик", групповое наставничество, менторинг и др. Каждый из них имеет свои особенности и может быть эффективным в определенных ситуациях. Важно выбрать подходящий метод, учитывая особенности образовательного учреждения и его цели.</w:t>
      </w:r>
    </w:p>
    <w:p w:rsidR="008952E8" w:rsidRDefault="004C57E5">
      <w:pPr>
        <w:spacing w:line="360" w:lineRule="auto"/>
        <w:ind w:firstLine="709"/>
        <w:jc w:val="both"/>
      </w:pPr>
      <w:r>
        <w:t>3. Взаимодействие между наставником и обучаемым: особенности и преимущества: в ходе исследования были выявлены особенности взаимодействия между наставником и обучаемым. Одним из главных преимуществ наставничества является индивидуальный подход к каждому обучаемому, что позволяет учитывать его потребности и особенности. Взаимодействие с наставником способствует развитию профессиональных навыков, повышению мотивации и самооценки обучаемого.</w:t>
      </w:r>
    </w:p>
    <w:p w:rsidR="008952E8" w:rsidRDefault="004C57E5">
      <w:pPr>
        <w:spacing w:line="360" w:lineRule="auto"/>
        <w:ind w:firstLine="709"/>
        <w:jc w:val="both"/>
      </w:pPr>
      <w:r>
        <w:t>4. Оценка эффективности наставничества в повышении качества образования: в работе были рассмотрены различные подходы к оценке эффективности наставничества. Важно учитывать не только результаты обучения, но и удовлетворенность обучаемых процессом наставничества, их мотивацию и самооценку. Оценка эффективности помогает выявить проблемные моменты и внести коррективы в организацию наставничества.</w:t>
      </w:r>
    </w:p>
    <w:p w:rsidR="008952E8" w:rsidRDefault="004C57E5">
      <w:pPr>
        <w:spacing w:line="360" w:lineRule="auto"/>
        <w:ind w:firstLine="709"/>
        <w:jc w:val="both"/>
      </w:pPr>
      <w:r>
        <w:lastRenderedPageBreak/>
        <w:t>5. Рекомендации по внедрению наставничества в образовательные учреждения: на основе проведенного исследования были сформулированы рекомендации по внедрению наставничества в образовательные учреждения. Они включают в себя необходимость разработки программы наставничества, обучение наставников, создание условий для эффективного взаимодействия между наставниками и обучаемыми, а также оценку эффективности наставничества.</w:t>
      </w:r>
    </w:p>
    <w:p w:rsidR="008952E8" w:rsidRDefault="004C57E5">
      <w:pPr>
        <w:spacing w:line="360" w:lineRule="auto"/>
        <w:ind w:firstLine="709"/>
        <w:jc w:val="both"/>
      </w:pPr>
      <w:r>
        <w:t>В целом, изучение роли наставничества в профессиональном развитии, методов и подходов к его организации, особенностей взаимодействия между наставником и обучаемым, оценки эффективности и рекомендаций по внедрению позволяет сделать вывод о значимости наставничества для повышения качества образования. Внедрение наставничества в образовательные учреждения может способствовать профессиональному росту педагогов, улучшению образовательного процесса и повышению качества образования в целом.</w:t>
      </w:r>
    </w:p>
    <w:p w:rsidR="008952E8" w:rsidRDefault="004C57E5">
      <w:r>
        <w:br w:type="page"/>
      </w:r>
    </w:p>
    <w:p w:rsidR="008952E8" w:rsidRDefault="004C57E5">
      <w:pPr>
        <w:pStyle w:val="1"/>
      </w:pPr>
      <w:bookmarkStart w:id="3" w:name="_Toc168439735"/>
      <w:r>
        <w:lastRenderedPageBreak/>
        <w:t>СПИСОК ЛИТЕРАТУРЫ</w:t>
      </w:r>
      <w:bookmarkEnd w:id="3"/>
    </w:p>
    <w:p w:rsidR="008952E8" w:rsidRDefault="004C57E5">
      <w:pPr>
        <w:spacing w:line="360" w:lineRule="auto"/>
        <w:ind w:firstLine="709"/>
        <w:jc w:val="both"/>
      </w:pPr>
      <w:r>
        <w:t>1. Dudina E. A. Наставничество в системе непрерывного профессионального развития педагогических кадров в Великобритании // Вестник Новосибирского государственного педагогического университета. – 2017. – Т. 7. – №. 1. – С. 49-62. URL: https://www.ceeol.com/search/article-detail?id=530348 (дата обращения: 04.06.2024).</w:t>
      </w:r>
    </w:p>
    <w:p w:rsidR="008952E8" w:rsidRDefault="004C57E5">
      <w:pPr>
        <w:spacing w:line="360" w:lineRule="auto"/>
        <w:ind w:firstLine="709"/>
        <w:jc w:val="both"/>
      </w:pPr>
      <w:r>
        <w:t>2. Блинникова А. В., Большедворская М. В., Кузнецова М. В. Рекомендации по формированию профессиональных компетенций в системе подготовки бакалавров" Управление персоналом" посредством наставнической деятельности // Педагогический имидж. – 2018. – №. 3 (40). – С. 148-161. URL: https://cyberleninka.ru/article/n/rekomendatsii-po-formirovaniyu-professionalnyh-kompetentsiy-v-sisteme-podgotovki-bakalavrov-upravlenie-personalom-posredstvom (дата обращения: 04.06.2024).</w:t>
      </w:r>
    </w:p>
    <w:p w:rsidR="008952E8" w:rsidRDefault="004C57E5">
      <w:pPr>
        <w:spacing w:line="360" w:lineRule="auto"/>
        <w:ind w:firstLine="709"/>
        <w:jc w:val="both"/>
      </w:pPr>
      <w:r>
        <w:t>3. Блинов В. И., Есенина Е. Ю., Сергеев И. С. Наставничество в образовании: нужен хорошо заточенный инструмент // Профессиональное образование и рынок труда. – 2019. – №. 3. – С. 4-18. URL: https://cyberleninka.ru/article/n/nastavnichestvo-v-obrazovanii-nuzhen-horosho-zatochennyi-instrument (дата обращения: 04.06.2024).</w:t>
      </w:r>
    </w:p>
    <w:p w:rsidR="008952E8" w:rsidRDefault="004C57E5">
      <w:pPr>
        <w:spacing w:line="360" w:lineRule="auto"/>
        <w:ind w:firstLine="709"/>
        <w:jc w:val="both"/>
      </w:pPr>
      <w:r>
        <w:t>4. Гиндес Е. Г., Кравченко Л. А. Наставничество в высшем образовании: концепция, модель и перспективы развития // Высшее образование в России. – 2023. – Т. 32. – №. 8-9. – С. 110-129. URL: https://cyberleninka.ru/article/n/nastavnichestvo-v-vysshem-obrazovanii-kontseptsiya-model-i-perspektivy-razvitiya (дата обращения: 04.06.2024).</w:t>
      </w:r>
    </w:p>
    <w:p w:rsidR="008952E8" w:rsidRDefault="004C57E5">
      <w:pPr>
        <w:spacing w:line="360" w:lineRule="auto"/>
        <w:ind w:firstLine="709"/>
        <w:jc w:val="both"/>
      </w:pPr>
      <w:r>
        <w:t>5. Дорохова Т. С., Галагузова Ю. Н. Методологические основания реверсивного наставничества в профессиональной деятельности педагогов // Педагогическое образование в России. – 2022. – №. 5. – С. 154-162. URL: https://cyberleninka.ru/article/n/metodologicheskie-osnovaniya-reversivnogo-</w:t>
      </w:r>
      <w:r>
        <w:lastRenderedPageBreak/>
        <w:t>nastavnichestva-v-professionalnoy-deyatelnosti-pedagogov (дата обращения: 04.06.2024).</w:t>
      </w:r>
    </w:p>
    <w:p w:rsidR="008952E8" w:rsidRDefault="004C57E5">
      <w:pPr>
        <w:spacing w:line="360" w:lineRule="auto"/>
        <w:ind w:firstLine="709"/>
        <w:jc w:val="both"/>
      </w:pPr>
      <w:r>
        <w:t>6. Ильина А. В. и др. Поддержка школ с низкими результатами обучения средствами командного наставничества // Научное обеспечение системы повышения квалификации кадров. – 2020. – №. 4 (45). – С. 99-111. URL: https://cyberleninka.ru/article/n/podderzhka-shkol-s-nizkimi-rezultatami-obucheniya-sredstvami-komandnogo-nastavnichestva (дата обращения: 04.06.2024).</w:t>
      </w:r>
    </w:p>
    <w:p w:rsidR="008952E8" w:rsidRDefault="004C57E5">
      <w:pPr>
        <w:spacing w:line="360" w:lineRule="auto"/>
        <w:ind w:firstLine="709"/>
        <w:jc w:val="both"/>
      </w:pPr>
      <w:r>
        <w:t>7. Ильясов Д. Ф. и др. Наставничество в школе. Педагогические перспективные способы совершенствования культуры наставнической деятельности участников образовательных отношений. – 2021. URL: https://ipk74.ru/upload/iblock/e45/e454a115b7bfea288cb1b953cf3f8d37.pdf (дата обращения: 04.06.2024).</w:t>
      </w:r>
    </w:p>
    <w:p w:rsidR="008952E8" w:rsidRDefault="004C57E5">
      <w:pPr>
        <w:spacing w:line="360" w:lineRule="auto"/>
        <w:ind w:firstLine="709"/>
        <w:jc w:val="both"/>
      </w:pPr>
      <w:r>
        <w:t>8. Кларин М. В. Современное наставничество: новые черты традиционной практики в организациях XXI века // ЭТАП: экономическая теория, анализ, практика. – 2016. – №. 5. – С. 92-112. URL: https://cyberleninka.ru/article/n/sovremennoe-nastavnichestvo-novye-cherty-traditsionnoy-praktiki-v-organizatsiyah-xxi-veka (дата обращения: 04.06.2024).</w:t>
      </w:r>
    </w:p>
    <w:sectPr w:rsidR="008952E8" w:rsidSect="00E760A1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61" w:rsidRDefault="00695361">
      <w:pPr>
        <w:spacing w:after="0" w:line="240" w:lineRule="auto"/>
      </w:pPr>
      <w:r>
        <w:separator/>
      </w:r>
    </w:p>
  </w:endnote>
  <w:endnote w:type="continuationSeparator" w:id="1">
    <w:p w:rsidR="00695361" w:rsidRDefault="0069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675483"/>
      <w:docPartObj>
        <w:docPartGallery w:val="Page Numbers (Bottom of Page)"/>
        <w:docPartUnique/>
      </w:docPartObj>
    </w:sdtPr>
    <w:sdtContent>
      <w:p w:rsidR="004257FD" w:rsidRDefault="006F7020">
        <w:pPr>
          <w:pStyle w:val="ab"/>
          <w:jc w:val="center"/>
        </w:pPr>
        <w:r>
          <w:fldChar w:fldCharType="begin"/>
        </w:r>
        <w:r w:rsidR="004C57E5">
          <w:instrText>PAGE   \* MERGEFORMAT</w:instrText>
        </w:r>
        <w:r>
          <w:fldChar w:fldCharType="separate"/>
        </w:r>
        <w:r w:rsidR="004F710B">
          <w:rPr>
            <w:noProof/>
          </w:rPr>
          <w:t>10</w:t>
        </w:r>
        <w:r>
          <w:fldChar w:fldCharType="end"/>
        </w:r>
      </w:p>
    </w:sdtContent>
  </w:sdt>
  <w:p w:rsidR="004257FD" w:rsidRDefault="004257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61" w:rsidRDefault="00695361">
      <w:pPr>
        <w:spacing w:after="0" w:line="240" w:lineRule="auto"/>
      </w:pPr>
      <w:r>
        <w:separator/>
      </w:r>
    </w:p>
  </w:footnote>
  <w:footnote w:type="continuationSeparator" w:id="1">
    <w:p w:rsidR="00695361" w:rsidRDefault="00695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24FD"/>
    <w:multiLevelType w:val="hybridMultilevel"/>
    <w:tmpl w:val="927E504E"/>
    <w:lvl w:ilvl="0" w:tplc="169CC9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6FA68F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6C881B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C8AD7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D04A3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76286B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83969F9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89C26B2E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8A44BD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22CF2516"/>
    <w:multiLevelType w:val="hybridMultilevel"/>
    <w:tmpl w:val="073E3C88"/>
    <w:lvl w:ilvl="0" w:tplc="98CAE7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12A60F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E8434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17A928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5AE7AF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2A66F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BE997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A8A192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DFEF3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52500A"/>
    <w:multiLevelType w:val="hybridMultilevel"/>
    <w:tmpl w:val="980EBA34"/>
    <w:lvl w:ilvl="0" w:tplc="987C57E8">
      <w:numFmt w:val="bullet"/>
      <w:lvlText w:val="•"/>
      <w:lvlJc w:val="left"/>
      <w:pPr>
        <w:ind w:left="2834" w:hanging="1416"/>
      </w:pPr>
      <w:rPr>
        <w:rFonts w:ascii="Times New Roman" w:eastAsiaTheme="minorHAnsi" w:hAnsi="Times New Roman" w:cs="Times New Roman" w:hint="default"/>
      </w:rPr>
    </w:lvl>
    <w:lvl w:ilvl="1" w:tplc="E71A891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1241A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9E0CEB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7EA46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59C1DA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0776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D887A0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9EAA9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C11B37"/>
    <w:multiLevelType w:val="hybridMultilevel"/>
    <w:tmpl w:val="9A4AB01C"/>
    <w:lvl w:ilvl="0" w:tplc="B096FA2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589F2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E6A1ED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E060F0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634104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5FCF55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5509E3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67022A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6E8B0F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5E23B48"/>
    <w:multiLevelType w:val="hybridMultilevel"/>
    <w:tmpl w:val="D10E90FE"/>
    <w:lvl w:ilvl="0" w:tplc="9E4C384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C4660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19AFAA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BF8619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D782F4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14DFF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57C68F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E34956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58CB22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AE91955"/>
    <w:multiLevelType w:val="hybridMultilevel"/>
    <w:tmpl w:val="41B8AE1E"/>
    <w:lvl w:ilvl="0" w:tplc="3C0026DA">
      <w:numFmt w:val="bullet"/>
      <w:lvlText w:val="•"/>
      <w:lvlJc w:val="left"/>
      <w:pPr>
        <w:ind w:left="2125" w:hanging="1416"/>
      </w:pPr>
      <w:rPr>
        <w:rFonts w:ascii="Times New Roman" w:eastAsiaTheme="minorHAnsi" w:hAnsi="Times New Roman" w:cs="Times New Roman" w:hint="default"/>
      </w:rPr>
    </w:lvl>
    <w:lvl w:ilvl="1" w:tplc="F0F0F14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E1ABB5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070A2E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1DCF2D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5860E2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2F845C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B2EEDB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8DA253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CC2FF6"/>
    <w:multiLevelType w:val="hybridMultilevel"/>
    <w:tmpl w:val="7A7092E4"/>
    <w:lvl w:ilvl="0" w:tplc="5B6E16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F6AE5D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DE609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06C38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68E42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048F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40CCC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E4EE6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02771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46579A"/>
    <w:multiLevelType w:val="hybridMultilevel"/>
    <w:tmpl w:val="041A9DE8"/>
    <w:lvl w:ilvl="0" w:tplc="7E90C15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CF2C86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136E62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A7E8BC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C56F35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A32696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3C563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3F014E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6787B1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91C5E47"/>
    <w:multiLevelType w:val="hybridMultilevel"/>
    <w:tmpl w:val="05D2B3CA"/>
    <w:lvl w:ilvl="0" w:tplc="CB9CA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E7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742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AF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A0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A7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CF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E8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1E0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D6E69"/>
    <w:multiLevelType w:val="hybridMultilevel"/>
    <w:tmpl w:val="07EE7E9A"/>
    <w:lvl w:ilvl="0" w:tplc="6518DC4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4B0BD5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0BE97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1342EE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CAAF96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BC4846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D80223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DCC0AA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5363C0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68F4DD1"/>
    <w:multiLevelType w:val="hybridMultilevel"/>
    <w:tmpl w:val="020CECB0"/>
    <w:lvl w:ilvl="0" w:tplc="C0D8D0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900A6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1CC00A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FF6CBB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C67F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622420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4CABD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30841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D684F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48C"/>
    <w:rsid w:val="00005D89"/>
    <w:rsid w:val="00013304"/>
    <w:rsid w:val="0002360B"/>
    <w:rsid w:val="0002568E"/>
    <w:rsid w:val="000304A8"/>
    <w:rsid w:val="000412F9"/>
    <w:rsid w:val="0004494F"/>
    <w:rsid w:val="000468DF"/>
    <w:rsid w:val="00046AAF"/>
    <w:rsid w:val="000477E8"/>
    <w:rsid w:val="00053AC3"/>
    <w:rsid w:val="00054AB9"/>
    <w:rsid w:val="00054DC5"/>
    <w:rsid w:val="00070732"/>
    <w:rsid w:val="0007160B"/>
    <w:rsid w:val="00091958"/>
    <w:rsid w:val="000A05FB"/>
    <w:rsid w:val="000B59A3"/>
    <w:rsid w:val="000B6AE5"/>
    <w:rsid w:val="000D63E7"/>
    <w:rsid w:val="000E2C74"/>
    <w:rsid w:val="000E72A2"/>
    <w:rsid w:val="000F13E1"/>
    <w:rsid w:val="000F357F"/>
    <w:rsid w:val="000F6472"/>
    <w:rsid w:val="0010008D"/>
    <w:rsid w:val="00101D0A"/>
    <w:rsid w:val="001032E9"/>
    <w:rsid w:val="00104F8B"/>
    <w:rsid w:val="00123626"/>
    <w:rsid w:val="0012423A"/>
    <w:rsid w:val="001250CD"/>
    <w:rsid w:val="00130C38"/>
    <w:rsid w:val="00141CA8"/>
    <w:rsid w:val="00142858"/>
    <w:rsid w:val="00142B03"/>
    <w:rsid w:val="00142F06"/>
    <w:rsid w:val="00150EF6"/>
    <w:rsid w:val="00151BB4"/>
    <w:rsid w:val="00154592"/>
    <w:rsid w:val="0015742E"/>
    <w:rsid w:val="0016075B"/>
    <w:rsid w:val="001652BA"/>
    <w:rsid w:val="0016784D"/>
    <w:rsid w:val="00171307"/>
    <w:rsid w:val="00186D5A"/>
    <w:rsid w:val="0018705E"/>
    <w:rsid w:val="00192616"/>
    <w:rsid w:val="00193631"/>
    <w:rsid w:val="00193DAD"/>
    <w:rsid w:val="00197722"/>
    <w:rsid w:val="001A199C"/>
    <w:rsid w:val="001C2393"/>
    <w:rsid w:val="001E1EB6"/>
    <w:rsid w:val="001E3E38"/>
    <w:rsid w:val="001E7B9A"/>
    <w:rsid w:val="00203E65"/>
    <w:rsid w:val="0021410C"/>
    <w:rsid w:val="00220B29"/>
    <w:rsid w:val="002250FC"/>
    <w:rsid w:val="0023240B"/>
    <w:rsid w:val="00232958"/>
    <w:rsid w:val="0023690E"/>
    <w:rsid w:val="00251515"/>
    <w:rsid w:val="0025630B"/>
    <w:rsid w:val="00257EAD"/>
    <w:rsid w:val="002636D4"/>
    <w:rsid w:val="00265DAA"/>
    <w:rsid w:val="002714D5"/>
    <w:rsid w:val="00276CB9"/>
    <w:rsid w:val="00294858"/>
    <w:rsid w:val="002A494E"/>
    <w:rsid w:val="002B0EEE"/>
    <w:rsid w:val="002B3393"/>
    <w:rsid w:val="002B4A03"/>
    <w:rsid w:val="002D3268"/>
    <w:rsid w:val="002D616B"/>
    <w:rsid w:val="002E6C1B"/>
    <w:rsid w:val="002F6EC1"/>
    <w:rsid w:val="00315B59"/>
    <w:rsid w:val="00317220"/>
    <w:rsid w:val="00321440"/>
    <w:rsid w:val="00342787"/>
    <w:rsid w:val="00360369"/>
    <w:rsid w:val="00366483"/>
    <w:rsid w:val="00370586"/>
    <w:rsid w:val="0037545E"/>
    <w:rsid w:val="00393563"/>
    <w:rsid w:val="003942AC"/>
    <w:rsid w:val="00397830"/>
    <w:rsid w:val="003B0EBA"/>
    <w:rsid w:val="003B228E"/>
    <w:rsid w:val="003B2D82"/>
    <w:rsid w:val="003C014F"/>
    <w:rsid w:val="003C0773"/>
    <w:rsid w:val="003C0A66"/>
    <w:rsid w:val="003C20ED"/>
    <w:rsid w:val="003C7046"/>
    <w:rsid w:val="003E0D18"/>
    <w:rsid w:val="003E3EB4"/>
    <w:rsid w:val="003E6F40"/>
    <w:rsid w:val="003F6496"/>
    <w:rsid w:val="003F6992"/>
    <w:rsid w:val="00410B56"/>
    <w:rsid w:val="00412710"/>
    <w:rsid w:val="004151DF"/>
    <w:rsid w:val="004257FD"/>
    <w:rsid w:val="0042594A"/>
    <w:rsid w:val="004432BC"/>
    <w:rsid w:val="0045412C"/>
    <w:rsid w:val="004634A0"/>
    <w:rsid w:val="00471F65"/>
    <w:rsid w:val="0048484B"/>
    <w:rsid w:val="004A19C5"/>
    <w:rsid w:val="004A36D1"/>
    <w:rsid w:val="004C2187"/>
    <w:rsid w:val="004C57E5"/>
    <w:rsid w:val="004C6E38"/>
    <w:rsid w:val="004D2258"/>
    <w:rsid w:val="004F104C"/>
    <w:rsid w:val="004F4A36"/>
    <w:rsid w:val="004F56E0"/>
    <w:rsid w:val="004F710B"/>
    <w:rsid w:val="004F7F83"/>
    <w:rsid w:val="005038DA"/>
    <w:rsid w:val="00513124"/>
    <w:rsid w:val="005222BB"/>
    <w:rsid w:val="0052255F"/>
    <w:rsid w:val="005314E7"/>
    <w:rsid w:val="00534624"/>
    <w:rsid w:val="0054194B"/>
    <w:rsid w:val="0054281E"/>
    <w:rsid w:val="00571311"/>
    <w:rsid w:val="005742F3"/>
    <w:rsid w:val="00587231"/>
    <w:rsid w:val="00587FE4"/>
    <w:rsid w:val="0059076A"/>
    <w:rsid w:val="0059488B"/>
    <w:rsid w:val="00597B99"/>
    <w:rsid w:val="005A018C"/>
    <w:rsid w:val="005A595C"/>
    <w:rsid w:val="005A7DF4"/>
    <w:rsid w:val="005B7601"/>
    <w:rsid w:val="005B77F9"/>
    <w:rsid w:val="005C6FF6"/>
    <w:rsid w:val="005D14A8"/>
    <w:rsid w:val="005D3505"/>
    <w:rsid w:val="005D3730"/>
    <w:rsid w:val="005E7C9A"/>
    <w:rsid w:val="005F4ADD"/>
    <w:rsid w:val="005F4ECC"/>
    <w:rsid w:val="005F6331"/>
    <w:rsid w:val="006028A7"/>
    <w:rsid w:val="006068C2"/>
    <w:rsid w:val="00611271"/>
    <w:rsid w:val="006479F2"/>
    <w:rsid w:val="006529F4"/>
    <w:rsid w:val="0065458E"/>
    <w:rsid w:val="006734B9"/>
    <w:rsid w:val="00675672"/>
    <w:rsid w:val="00680212"/>
    <w:rsid w:val="00695361"/>
    <w:rsid w:val="00695F29"/>
    <w:rsid w:val="006A0290"/>
    <w:rsid w:val="006A5E1B"/>
    <w:rsid w:val="006A609B"/>
    <w:rsid w:val="006A6AB5"/>
    <w:rsid w:val="006B16FB"/>
    <w:rsid w:val="006B4A2A"/>
    <w:rsid w:val="006C048C"/>
    <w:rsid w:val="006C33C4"/>
    <w:rsid w:val="006D5FC3"/>
    <w:rsid w:val="006E142F"/>
    <w:rsid w:val="006E35B8"/>
    <w:rsid w:val="006E39A5"/>
    <w:rsid w:val="006F0D57"/>
    <w:rsid w:val="006F7020"/>
    <w:rsid w:val="0072369D"/>
    <w:rsid w:val="00726C22"/>
    <w:rsid w:val="007344F0"/>
    <w:rsid w:val="00746FE0"/>
    <w:rsid w:val="007544D6"/>
    <w:rsid w:val="00764D97"/>
    <w:rsid w:val="00787F50"/>
    <w:rsid w:val="00791FCB"/>
    <w:rsid w:val="007A5366"/>
    <w:rsid w:val="007B0B34"/>
    <w:rsid w:val="007B2BE7"/>
    <w:rsid w:val="007B426E"/>
    <w:rsid w:val="007C1A37"/>
    <w:rsid w:val="007D0A5F"/>
    <w:rsid w:val="007E09B8"/>
    <w:rsid w:val="007F2A5F"/>
    <w:rsid w:val="007F3ED3"/>
    <w:rsid w:val="007F57D7"/>
    <w:rsid w:val="007F6EC9"/>
    <w:rsid w:val="00801816"/>
    <w:rsid w:val="0082656E"/>
    <w:rsid w:val="00831682"/>
    <w:rsid w:val="00836043"/>
    <w:rsid w:val="008453AD"/>
    <w:rsid w:val="00857EE9"/>
    <w:rsid w:val="00866761"/>
    <w:rsid w:val="008744F2"/>
    <w:rsid w:val="00882B1B"/>
    <w:rsid w:val="008952E8"/>
    <w:rsid w:val="008A3B14"/>
    <w:rsid w:val="008A45CB"/>
    <w:rsid w:val="008D5E9E"/>
    <w:rsid w:val="008E2E84"/>
    <w:rsid w:val="008E6518"/>
    <w:rsid w:val="008E6973"/>
    <w:rsid w:val="008F1BB4"/>
    <w:rsid w:val="008F23EA"/>
    <w:rsid w:val="00910471"/>
    <w:rsid w:val="00917F38"/>
    <w:rsid w:val="00935360"/>
    <w:rsid w:val="009432B0"/>
    <w:rsid w:val="00974725"/>
    <w:rsid w:val="00984E3B"/>
    <w:rsid w:val="00991B93"/>
    <w:rsid w:val="009A0424"/>
    <w:rsid w:val="009A30A8"/>
    <w:rsid w:val="009A4793"/>
    <w:rsid w:val="009B4741"/>
    <w:rsid w:val="009B48E4"/>
    <w:rsid w:val="009B4E83"/>
    <w:rsid w:val="009B5731"/>
    <w:rsid w:val="009C02EB"/>
    <w:rsid w:val="009C11B6"/>
    <w:rsid w:val="009C6FDE"/>
    <w:rsid w:val="009D1DF5"/>
    <w:rsid w:val="009D25F0"/>
    <w:rsid w:val="009D62ED"/>
    <w:rsid w:val="009E0B87"/>
    <w:rsid w:val="009F3347"/>
    <w:rsid w:val="00A025A4"/>
    <w:rsid w:val="00A10708"/>
    <w:rsid w:val="00A10B59"/>
    <w:rsid w:val="00A1770C"/>
    <w:rsid w:val="00A218EC"/>
    <w:rsid w:val="00A22B60"/>
    <w:rsid w:val="00A2663D"/>
    <w:rsid w:val="00A357B6"/>
    <w:rsid w:val="00A35E90"/>
    <w:rsid w:val="00A4018C"/>
    <w:rsid w:val="00A4771F"/>
    <w:rsid w:val="00A5421D"/>
    <w:rsid w:val="00A73B22"/>
    <w:rsid w:val="00A76211"/>
    <w:rsid w:val="00A8164B"/>
    <w:rsid w:val="00A83D28"/>
    <w:rsid w:val="00A87CF0"/>
    <w:rsid w:val="00A90472"/>
    <w:rsid w:val="00A96433"/>
    <w:rsid w:val="00AA3AAB"/>
    <w:rsid w:val="00AA62DF"/>
    <w:rsid w:val="00AA6BF3"/>
    <w:rsid w:val="00AC0334"/>
    <w:rsid w:val="00AC13F7"/>
    <w:rsid w:val="00AC36EC"/>
    <w:rsid w:val="00AD02B8"/>
    <w:rsid w:val="00AD3DA7"/>
    <w:rsid w:val="00AD5BFA"/>
    <w:rsid w:val="00AD5FBB"/>
    <w:rsid w:val="00AE040F"/>
    <w:rsid w:val="00AE2984"/>
    <w:rsid w:val="00AE52AD"/>
    <w:rsid w:val="00AF70BF"/>
    <w:rsid w:val="00B1320D"/>
    <w:rsid w:val="00B20AF8"/>
    <w:rsid w:val="00B31A2C"/>
    <w:rsid w:val="00B37285"/>
    <w:rsid w:val="00B43BDD"/>
    <w:rsid w:val="00B45070"/>
    <w:rsid w:val="00B45F1B"/>
    <w:rsid w:val="00B462D0"/>
    <w:rsid w:val="00B516CB"/>
    <w:rsid w:val="00B54358"/>
    <w:rsid w:val="00B54CD1"/>
    <w:rsid w:val="00B6162C"/>
    <w:rsid w:val="00B6334A"/>
    <w:rsid w:val="00B710A2"/>
    <w:rsid w:val="00B73C2A"/>
    <w:rsid w:val="00B820DF"/>
    <w:rsid w:val="00B82622"/>
    <w:rsid w:val="00B82CB3"/>
    <w:rsid w:val="00B96AF1"/>
    <w:rsid w:val="00B971F0"/>
    <w:rsid w:val="00BA2AA4"/>
    <w:rsid w:val="00BA2EFE"/>
    <w:rsid w:val="00BA44CE"/>
    <w:rsid w:val="00BA5227"/>
    <w:rsid w:val="00BA62D8"/>
    <w:rsid w:val="00BB7A27"/>
    <w:rsid w:val="00BC1ECA"/>
    <w:rsid w:val="00BF087C"/>
    <w:rsid w:val="00BF373B"/>
    <w:rsid w:val="00BF70B7"/>
    <w:rsid w:val="00BF7EE6"/>
    <w:rsid w:val="00C02597"/>
    <w:rsid w:val="00C0303F"/>
    <w:rsid w:val="00C1180F"/>
    <w:rsid w:val="00C1318E"/>
    <w:rsid w:val="00C23C8A"/>
    <w:rsid w:val="00C26112"/>
    <w:rsid w:val="00C40CA9"/>
    <w:rsid w:val="00C42A87"/>
    <w:rsid w:val="00C42DD2"/>
    <w:rsid w:val="00C62A20"/>
    <w:rsid w:val="00C70D60"/>
    <w:rsid w:val="00C80D9F"/>
    <w:rsid w:val="00C836C9"/>
    <w:rsid w:val="00C85319"/>
    <w:rsid w:val="00C85405"/>
    <w:rsid w:val="00C85B61"/>
    <w:rsid w:val="00C940A0"/>
    <w:rsid w:val="00C95B6B"/>
    <w:rsid w:val="00CA164A"/>
    <w:rsid w:val="00CA456F"/>
    <w:rsid w:val="00CA5D9E"/>
    <w:rsid w:val="00CA77C8"/>
    <w:rsid w:val="00CC0114"/>
    <w:rsid w:val="00CC3EDB"/>
    <w:rsid w:val="00CC69D0"/>
    <w:rsid w:val="00CC6A23"/>
    <w:rsid w:val="00CD29D6"/>
    <w:rsid w:val="00CD47F8"/>
    <w:rsid w:val="00CD658B"/>
    <w:rsid w:val="00CE0420"/>
    <w:rsid w:val="00CE198D"/>
    <w:rsid w:val="00CF0D12"/>
    <w:rsid w:val="00CF156E"/>
    <w:rsid w:val="00CF178C"/>
    <w:rsid w:val="00CF2BFD"/>
    <w:rsid w:val="00D057BB"/>
    <w:rsid w:val="00D136AD"/>
    <w:rsid w:val="00D14867"/>
    <w:rsid w:val="00D45798"/>
    <w:rsid w:val="00D469D2"/>
    <w:rsid w:val="00D63668"/>
    <w:rsid w:val="00D72273"/>
    <w:rsid w:val="00DB4B5A"/>
    <w:rsid w:val="00DB5016"/>
    <w:rsid w:val="00DB7FA1"/>
    <w:rsid w:val="00DC1257"/>
    <w:rsid w:val="00DC2CBC"/>
    <w:rsid w:val="00DD3C01"/>
    <w:rsid w:val="00DD5B67"/>
    <w:rsid w:val="00DD5B6E"/>
    <w:rsid w:val="00DF658E"/>
    <w:rsid w:val="00E0150B"/>
    <w:rsid w:val="00E04ED4"/>
    <w:rsid w:val="00E04FB8"/>
    <w:rsid w:val="00E3133D"/>
    <w:rsid w:val="00E32BBC"/>
    <w:rsid w:val="00E33427"/>
    <w:rsid w:val="00E3531C"/>
    <w:rsid w:val="00E40109"/>
    <w:rsid w:val="00E44407"/>
    <w:rsid w:val="00E47ED0"/>
    <w:rsid w:val="00E6005C"/>
    <w:rsid w:val="00E62D12"/>
    <w:rsid w:val="00E66C13"/>
    <w:rsid w:val="00E72961"/>
    <w:rsid w:val="00E760A1"/>
    <w:rsid w:val="00E90F27"/>
    <w:rsid w:val="00EA1093"/>
    <w:rsid w:val="00EA38C0"/>
    <w:rsid w:val="00EA72F3"/>
    <w:rsid w:val="00EA7E91"/>
    <w:rsid w:val="00EB216A"/>
    <w:rsid w:val="00EB6C19"/>
    <w:rsid w:val="00EC005A"/>
    <w:rsid w:val="00EC02CB"/>
    <w:rsid w:val="00EC5489"/>
    <w:rsid w:val="00EC7465"/>
    <w:rsid w:val="00ED5491"/>
    <w:rsid w:val="00ED71BD"/>
    <w:rsid w:val="00EE123C"/>
    <w:rsid w:val="00EF36FF"/>
    <w:rsid w:val="00EF676C"/>
    <w:rsid w:val="00EF67C5"/>
    <w:rsid w:val="00F01382"/>
    <w:rsid w:val="00F21DDF"/>
    <w:rsid w:val="00F23FBF"/>
    <w:rsid w:val="00F351B2"/>
    <w:rsid w:val="00F3681A"/>
    <w:rsid w:val="00F401FB"/>
    <w:rsid w:val="00F439CD"/>
    <w:rsid w:val="00F47AF4"/>
    <w:rsid w:val="00F508A0"/>
    <w:rsid w:val="00F553FD"/>
    <w:rsid w:val="00F676E2"/>
    <w:rsid w:val="00F6785D"/>
    <w:rsid w:val="00F70C73"/>
    <w:rsid w:val="00F84E23"/>
    <w:rsid w:val="00F85A49"/>
    <w:rsid w:val="00F87135"/>
    <w:rsid w:val="00FA77BB"/>
    <w:rsid w:val="00FA7C1F"/>
    <w:rsid w:val="00FB7237"/>
    <w:rsid w:val="00FC01F8"/>
    <w:rsid w:val="00FC4226"/>
    <w:rsid w:val="00FD20EA"/>
    <w:rsid w:val="00FE048C"/>
    <w:rsid w:val="00FE774A"/>
    <w:rsid w:val="00FF3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C4"/>
    <w:rPr>
      <w:rFonts w:ascii="Time New Roman" w:hAnsi="Time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43BDD"/>
    <w:pPr>
      <w:keepNext/>
      <w:keepLines/>
      <w:spacing w:before="480" w:after="240"/>
      <w:jc w:val="center"/>
      <w:outlineLvl w:val="0"/>
    </w:pPr>
    <w:rPr>
      <w:rFonts w:ascii="Times New Roman" w:eastAsiaTheme="majorEastAsia" w:hAnsi="Times New Roman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3BDD"/>
    <w:pPr>
      <w:keepNext/>
      <w:keepLines/>
      <w:spacing w:before="200" w:after="240"/>
      <w:jc w:val="center"/>
      <w:outlineLvl w:val="1"/>
    </w:pPr>
    <w:rPr>
      <w:rFonts w:ascii="Times New Roman" w:eastAsiaTheme="majorEastAsia" w:hAnsi="Times New Roman" w:cstheme="majorBidi"/>
      <w:bCs/>
      <w:cap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BDD"/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3F64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6AF1"/>
    <w:pPr>
      <w:spacing w:before="360" w:after="0"/>
    </w:pPr>
    <w:rPr>
      <w:rFonts w:ascii="Times New Roman" w:hAnsi="Times New Roman"/>
      <w:bCs/>
      <w:caps/>
      <w:szCs w:val="24"/>
    </w:rPr>
  </w:style>
  <w:style w:type="character" w:styleId="a5">
    <w:name w:val="Hyperlink"/>
    <w:basedOn w:val="a0"/>
    <w:uiPriority w:val="99"/>
    <w:unhideWhenUsed/>
    <w:rsid w:val="003F64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4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3BDD"/>
    <w:rPr>
      <w:rFonts w:ascii="Times New Roman" w:eastAsiaTheme="majorEastAsia" w:hAnsi="Times New Roman" w:cstheme="majorBidi"/>
      <w:bCs/>
      <w:cap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F7F83"/>
    <w:pPr>
      <w:spacing w:before="240" w:after="0"/>
    </w:pPr>
    <w:rPr>
      <w:rFonts w:ascii="Times New Roman" w:hAnsi="Times New Roman" w:cstheme="minorHAnsi"/>
      <w:bCs/>
      <w:szCs w:val="20"/>
    </w:rPr>
  </w:style>
  <w:style w:type="table" w:customStyle="1" w:styleId="110">
    <w:name w:val="Сетка таблицы11"/>
    <w:basedOn w:val="a1"/>
    <w:uiPriority w:val="59"/>
    <w:rsid w:val="00E40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C1318E"/>
    <w:rPr>
      <w:color w:val="808080"/>
    </w:rPr>
  </w:style>
  <w:style w:type="paragraph" w:styleId="a9">
    <w:name w:val="header"/>
    <w:basedOn w:val="a"/>
    <w:link w:val="aa"/>
    <w:uiPriority w:val="99"/>
    <w:unhideWhenUsed/>
    <w:rsid w:val="0067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672"/>
  </w:style>
  <w:style w:type="paragraph" w:styleId="ab">
    <w:name w:val="footer"/>
    <w:basedOn w:val="a"/>
    <w:link w:val="ac"/>
    <w:uiPriority w:val="99"/>
    <w:unhideWhenUsed/>
    <w:rsid w:val="0067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672"/>
  </w:style>
  <w:style w:type="table" w:styleId="ad">
    <w:name w:val="Table Grid"/>
    <w:basedOn w:val="a1"/>
    <w:uiPriority w:val="59"/>
    <w:rsid w:val="009D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C13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02568E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2568E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2568E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2568E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2568E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2568E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2568E"/>
    <w:pPr>
      <w:spacing w:after="0"/>
      <w:ind w:left="1540"/>
    </w:pPr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C4"/>
    <w:rPr>
      <w:rFonts w:ascii="Time New Roman" w:hAnsi="Time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43BDD"/>
    <w:pPr>
      <w:keepNext/>
      <w:keepLines/>
      <w:spacing w:before="480" w:after="240"/>
      <w:jc w:val="center"/>
      <w:outlineLvl w:val="0"/>
    </w:pPr>
    <w:rPr>
      <w:rFonts w:ascii="Times New Roman" w:eastAsiaTheme="majorEastAsia" w:hAnsi="Times New Roman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3BDD"/>
    <w:pPr>
      <w:keepNext/>
      <w:keepLines/>
      <w:spacing w:before="200" w:after="240"/>
      <w:jc w:val="center"/>
      <w:outlineLvl w:val="1"/>
    </w:pPr>
    <w:rPr>
      <w:rFonts w:ascii="Times New Roman" w:eastAsiaTheme="majorEastAsia" w:hAnsi="Times New Roman" w:cstheme="majorBidi"/>
      <w:bCs/>
      <w:cap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BDD"/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3F64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6AF1"/>
    <w:pPr>
      <w:spacing w:before="360" w:after="0"/>
    </w:pPr>
    <w:rPr>
      <w:rFonts w:ascii="Times New Roman" w:hAnsi="Times New Roman"/>
      <w:bCs/>
      <w:caps/>
      <w:szCs w:val="24"/>
    </w:rPr>
  </w:style>
  <w:style w:type="character" w:styleId="a5">
    <w:name w:val="Hyperlink"/>
    <w:basedOn w:val="a0"/>
    <w:uiPriority w:val="99"/>
    <w:unhideWhenUsed/>
    <w:rsid w:val="003F64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4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3BDD"/>
    <w:rPr>
      <w:rFonts w:ascii="Times New Roman" w:eastAsiaTheme="majorEastAsia" w:hAnsi="Times New Roman" w:cstheme="majorBidi"/>
      <w:bCs/>
      <w:cap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F7F83"/>
    <w:pPr>
      <w:spacing w:before="240" w:after="0"/>
    </w:pPr>
    <w:rPr>
      <w:rFonts w:ascii="Times New Roman" w:hAnsi="Times New Roman" w:cstheme="minorHAnsi"/>
      <w:bCs/>
      <w:szCs w:val="20"/>
    </w:rPr>
  </w:style>
  <w:style w:type="table" w:customStyle="1" w:styleId="110">
    <w:name w:val="Сетка таблицы11"/>
    <w:basedOn w:val="a1"/>
    <w:uiPriority w:val="59"/>
    <w:rsid w:val="00E40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C1318E"/>
    <w:rPr>
      <w:color w:val="808080"/>
    </w:rPr>
  </w:style>
  <w:style w:type="paragraph" w:styleId="a9">
    <w:name w:val="header"/>
    <w:basedOn w:val="a"/>
    <w:link w:val="aa"/>
    <w:uiPriority w:val="99"/>
    <w:unhideWhenUsed/>
    <w:rsid w:val="0067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672"/>
  </w:style>
  <w:style w:type="paragraph" w:styleId="ab">
    <w:name w:val="footer"/>
    <w:basedOn w:val="a"/>
    <w:link w:val="ac"/>
    <w:uiPriority w:val="99"/>
    <w:unhideWhenUsed/>
    <w:rsid w:val="0067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672"/>
  </w:style>
  <w:style w:type="table" w:styleId="ad">
    <w:name w:val="Table Grid"/>
    <w:basedOn w:val="a1"/>
    <w:uiPriority w:val="59"/>
    <w:rsid w:val="009D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C13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02568E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2568E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2568E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2568E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2568E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2568E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2568E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0E09-3B97-4CF7-A3D9-18A45D40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2077</Words>
  <Characters>11840</Characters>
  <Application>Microsoft Office Word</Application>
  <DocSecurity>0</DocSecurity>
  <Lines>98</Lines>
  <Paragraphs>27</Paragraphs>
  <ScaleCrop>false</ScaleCrop>
  <Company/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2024-06-04T19:28:00Z</dcterms:created>
  <dcterms:modified xsi:type="dcterms:W3CDTF">2024-06-04T19:30:00Z</dcterms:modified>
</cp:coreProperties>
</file>